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39BEF" w14:textId="77777777" w:rsidR="007349AE" w:rsidRPr="007349AE" w:rsidRDefault="007349AE" w:rsidP="007349AE">
      <w:pPr>
        <w:spacing w:before="100" w:beforeAutospacing="1" w:after="100" w:afterAutospacing="1" w:line="240" w:lineRule="auto"/>
        <w:jc w:val="center"/>
        <w:outlineLvl w:val="0"/>
        <w:rPr>
          <w:rFonts w:ascii="Roboto" w:eastAsia="Times New Roman" w:hAnsi="Roboto" w:cs="Times New Roman"/>
          <w:b/>
          <w:bCs/>
          <w:color w:val="646464"/>
          <w:kern w:val="36"/>
          <w:sz w:val="48"/>
          <w:szCs w:val="48"/>
          <w:lang w:eastAsia="ru-RU"/>
        </w:rPr>
      </w:pPr>
      <w:r w:rsidRPr="007349AE">
        <w:rPr>
          <w:rFonts w:ascii="Roboto" w:eastAsia="Times New Roman" w:hAnsi="Roboto" w:cs="Times New Roman"/>
          <w:b/>
          <w:bCs/>
          <w:color w:val="646464"/>
          <w:kern w:val="36"/>
          <w:sz w:val="48"/>
          <w:szCs w:val="48"/>
          <w:lang w:eastAsia="ru-RU"/>
        </w:rPr>
        <w:t>Методы прогнозирования в научных исследованиях</w:t>
      </w:r>
    </w:p>
    <w:p w14:paraId="08A20B0D" w14:textId="77777777" w:rsidR="007349AE" w:rsidRPr="007349AE" w:rsidRDefault="007349AE" w:rsidP="007349AE">
      <w:pPr>
        <w:spacing w:after="100" w:afterAutospacing="1" w:line="240" w:lineRule="auto"/>
        <w:outlineLvl w:val="1"/>
        <w:rPr>
          <w:rFonts w:ascii="Roboto" w:eastAsia="Times New Roman" w:hAnsi="Roboto" w:cs="Times New Roman"/>
          <w:b/>
          <w:bCs/>
          <w:color w:val="646464"/>
          <w:sz w:val="36"/>
          <w:szCs w:val="36"/>
          <w:lang w:eastAsia="ru-RU"/>
        </w:rPr>
      </w:pPr>
      <w:r w:rsidRPr="007349AE">
        <w:rPr>
          <w:rFonts w:ascii="Roboto" w:eastAsia="Times New Roman" w:hAnsi="Roboto" w:cs="Times New Roman"/>
          <w:b/>
          <w:bCs/>
          <w:color w:val="646464"/>
          <w:sz w:val="36"/>
          <w:szCs w:val="36"/>
          <w:lang w:eastAsia="ru-RU"/>
        </w:rPr>
        <w:t>Основные положения теории прогнозирования</w:t>
      </w:r>
    </w:p>
    <w:p w14:paraId="4B8EA280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 снабженческой, производственной и транспортной сфере широко используются методы прогнозирования, поскольку значения прогнозных оценок развития анализируемых процессов или явлений являются основой принятия управленческих решений при оперативном, тактическом и стратегическом планировании.</w:t>
      </w:r>
    </w:p>
    <w:p w14:paraId="39FCEBDB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Очевидно также, что точность и надежность прогноза определяет эффективность реализации различных операций и функций — от оценки вероятности дефицита продукции на складе до выбора стратегии развития фирмы.</w:t>
      </w:r>
    </w:p>
    <w:p w14:paraId="36F104DB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Различным аспектам теории прогнозирования посвящено значительное количество исследований.</w:t>
      </w:r>
    </w:p>
    <w:p w14:paraId="5754064C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 большинстве работ по прогнозированию прогноз определяется как вероятностное научно обоснованное суждение о перспективах, возможных состояниях того или иного явления в будущем и (или) об альтернативных путях и сроках их осуществления.</w:t>
      </w:r>
    </w:p>
    <w:p w14:paraId="4D82690D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Методологией прогнозирования —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область знаний о методах, способах и системах прогнозирования.</w:t>
      </w:r>
    </w:p>
    <w:p w14:paraId="1F04F097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eastAsia="ru-RU"/>
        </w:rPr>
        <w:t>Метод прогнозирования — 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способ исследования объекта, направленный на разработку прогноза.</w:t>
      </w:r>
    </w:p>
    <w:p w14:paraId="1B8E94AB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Методика прогнозирования —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совокупность одного или нескольких методов.</w:t>
      </w:r>
    </w:p>
    <w:p w14:paraId="47EA265C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Система прогнозирования —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упорядоченная совокупность методик и средств реализации.</w:t>
      </w:r>
    </w:p>
    <w:p w14:paraId="7CCE60C6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Теория прогнозирования включает:</w:t>
      </w:r>
    </w:p>
    <w:p w14:paraId="14638577" w14:textId="77777777" w:rsidR="007349AE" w:rsidRPr="007349AE" w:rsidRDefault="007349AE" w:rsidP="007349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анализ объекта прогнозирования;</w:t>
      </w:r>
    </w:p>
    <w:p w14:paraId="4903F1AF" w14:textId="77777777" w:rsidR="007349AE" w:rsidRPr="007349AE" w:rsidRDefault="007349AE" w:rsidP="007349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методы прогнозирования, подразделяющиеся на математические (формализованные) и экспертные (интуитивные);</w:t>
      </w:r>
    </w:p>
    <w:p w14:paraId="375B9D0B" w14:textId="77777777" w:rsidR="007349AE" w:rsidRPr="007349AE" w:rsidRDefault="007349AE" w:rsidP="007349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системы прогнозирования.</w:t>
      </w:r>
    </w:p>
    <w:p w14:paraId="50A47A00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lastRenderedPageBreak/>
        <w:t>При анализе объектов прогнозирования производится классификация прогнозов, при этом в качестве основных признаков указываются следующие:</w:t>
      </w:r>
    </w:p>
    <w:p w14:paraId="50E92505" w14:textId="77777777" w:rsidR="007349AE" w:rsidRPr="007349AE" w:rsidRDefault="007349AE" w:rsidP="007349A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масштабность, отражающая количество значащих переменных в описании объекта;</w:t>
      </w:r>
    </w:p>
    <w:p w14:paraId="1B3E148C" w14:textId="77777777" w:rsidR="007349AE" w:rsidRPr="007349AE" w:rsidRDefault="007349AE" w:rsidP="007349A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сложность, характеризующая степень взаимосвязи переменных;</w:t>
      </w:r>
    </w:p>
    <w:p w14:paraId="37A70FA2" w14:textId="77777777" w:rsidR="007349AE" w:rsidRPr="007349AE" w:rsidRDefault="007349AE" w:rsidP="007349A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детерминированность или стохастичность переменных;</w:t>
      </w:r>
    </w:p>
    <w:p w14:paraId="1F0F8C5A" w14:textId="77777777" w:rsidR="007349AE" w:rsidRPr="007349AE" w:rsidRDefault="007349AE" w:rsidP="007349A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информационная обеспеченность периода прогнозирования.</w:t>
      </w:r>
    </w:p>
    <w:p w14:paraId="32880BA6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Собственно период прогнозирования (краткосрочный прогноз — до 1 года; среднесрочный — до 5 лет; долгосрочный — свыше 5 лет.</w:t>
      </w:r>
    </w:p>
    <w:p w14:paraId="2833A690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Математические методы прогнозирования подразделяются на три группы:</w:t>
      </w:r>
    </w:p>
    <w:p w14:paraId="6089B22F" w14:textId="77777777" w:rsidR="007349AE" w:rsidRPr="007349AE" w:rsidRDefault="007349AE" w:rsidP="007349A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симплексные (простые) методы экстраполяции по временным рядам;</w:t>
      </w:r>
    </w:p>
    <w:p w14:paraId="1D85A70B" w14:textId="77777777" w:rsidR="007349AE" w:rsidRPr="007349AE" w:rsidRDefault="007349AE" w:rsidP="007349A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статистические методы, включающие корреляционный и регрессионный анализ и др.;</w:t>
      </w:r>
    </w:p>
    <w:p w14:paraId="2B660F0A" w14:textId="77777777" w:rsidR="007349AE" w:rsidRPr="007349AE" w:rsidRDefault="007349AE" w:rsidP="007349A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комбинированные методы, представляющие собой синтез различных вариантов прогнозов.</w:t>
      </w:r>
    </w:p>
    <w:p w14:paraId="055BB566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При формировании методики прогнозирования целесообразно рассматривать прогноз в узком (первый тип прогноза) и в широком смысле (второй тип прогноза).</w:t>
      </w:r>
    </w:p>
    <w:p w14:paraId="2A4AB776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 узком смысле прогноз выполняется при условии, что основные факторы, определяющие развитие прогнозируемого процесса или явления, не претерпят существенных изменений.</w:t>
      </w:r>
    </w:p>
    <w:p w14:paraId="0F6D068F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Прогнозы первого типа:</w:t>
      </w:r>
    </w:p>
    <w:p w14:paraId="64A14382" w14:textId="77777777" w:rsidR="007349AE" w:rsidRPr="007349AE" w:rsidRDefault="007349AE" w:rsidP="007349A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осуществляются с применением симплексных или статистических методов на основе временных рядов;</w:t>
      </w:r>
    </w:p>
    <w:p w14:paraId="19A7CED6" w14:textId="77777777" w:rsidR="007349AE" w:rsidRPr="007349AE" w:rsidRDefault="007349AE" w:rsidP="007349A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- число значимых переменных включают от одного до трех параметров, т.е. по масштабности они относятся к </w:t>
      </w:r>
      <w:proofErr w:type="spell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сублокальным</w:t>
      </w:r>
      <w:proofErr w:type="spell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прогнозам;</w:t>
      </w:r>
    </w:p>
    <w:p w14:paraId="55B69DD7" w14:textId="77777777" w:rsidR="007349AE" w:rsidRPr="007349AE" w:rsidRDefault="007349AE" w:rsidP="007349A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- при использовании одного параметра, например, времени, такие прогнозы считаются </w:t>
      </w:r>
      <w:proofErr w:type="spell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сверхпростыми</w:t>
      </w:r>
      <w:proofErr w:type="spell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, при двух-трех взаимосвязанных параметрах - сложными;</w:t>
      </w:r>
    </w:p>
    <w:p w14:paraId="59D2207D" w14:textId="77777777" w:rsidR="007349AE" w:rsidRPr="007349AE" w:rsidRDefault="007349AE" w:rsidP="007349A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по степени информационной обеспеченности прогнозы этого типа могут быть отнесены к объектам с полным информационным обеспечением.</w:t>
      </w:r>
    </w:p>
    <w:p w14:paraId="6D353E03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Прогнозы второго типа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подразумевает, что исходные данные для получения оценок определяются с использованием опережающих методов прогнозирования: патентного, публикационного и др.</w:t>
      </w:r>
    </w:p>
    <w:p w14:paraId="2E98FACB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lastRenderedPageBreak/>
        <w:t>Как правило, прогнозы второго типа используются для долгосрочного прогнозирования и разбиваются на два этапа:</w:t>
      </w:r>
    </w:p>
    <w:p w14:paraId="3DDA0168" w14:textId="77777777" w:rsidR="007349AE" w:rsidRPr="007349AE" w:rsidRDefault="007349AE" w:rsidP="007349A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первый — получение прогнозных оценок основных факторов;</w:t>
      </w:r>
    </w:p>
    <w:p w14:paraId="6F74CD71" w14:textId="77777777" w:rsidR="007349AE" w:rsidRPr="007349AE" w:rsidRDefault="007349AE" w:rsidP="007349A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- второй — собственно прогноз развития процесса или явления.</w:t>
      </w:r>
    </w:p>
    <w:p w14:paraId="6EFA6002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Наибольшее распространение получили методы прогнозирования первого типа. Более часто для прогнозирования первого типа используется метод экстраполяции.</w:t>
      </w:r>
    </w:p>
    <w:p w14:paraId="16422597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 общем случае модель прогноза включает три составляющие (рис 14.1) и записывается в виде:</w:t>
      </w:r>
    </w:p>
    <w:p w14:paraId="02A8C4E3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 xml:space="preserve">У, = </w:t>
      </w:r>
      <w:proofErr w:type="spellStart"/>
      <w:proofErr w:type="gramStart"/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y,+</w:t>
      </w:r>
      <w:proofErr w:type="gramEnd"/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vertAlign w:val="superscript"/>
          <w:lang w:eastAsia="ru-RU"/>
        </w:rPr>
        <w:t>v</w:t>
      </w:r>
      <w:proofErr w:type="spellEnd"/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,+</w:t>
      </w: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vertAlign w:val="superscript"/>
          <w:lang w:eastAsia="ru-RU"/>
        </w:rPr>
        <w:t>?</w:t>
      </w: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,</w:t>
      </w: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vertAlign w:val="subscript"/>
          <w:lang w:eastAsia="ru-RU"/>
        </w:rPr>
        <w:t>f</w:t>
      </w:r>
    </w:p>
    <w:p w14:paraId="1F95E054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(14.1)</w:t>
      </w:r>
    </w:p>
    <w:p w14:paraId="53CBC245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где </w:t>
      </w:r>
      <w:proofErr w:type="gram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у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vertAlign w:val="subscript"/>
          <w:lang w:eastAsia="ru-RU"/>
        </w:rPr>
        <w:t>(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—</w:t>
      </w:r>
      <w:proofErr w:type="gram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прогнозные значения временного ряда;</w:t>
      </w:r>
    </w:p>
    <w:p w14:paraId="4AE8B40C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у, —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среднее значение прогноза (тренд);</w:t>
      </w:r>
    </w:p>
    <w:p w14:paraId="5C50082D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у, — составляющая, отражающая сезонные колебания (сезонная волна);</w:t>
      </w:r>
    </w:p>
    <w:p w14:paraId="05567BB2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??, — случайная величина отклонения прогноза.</w:t>
      </w:r>
    </w:p>
    <w:p w14:paraId="61D40ADE" w14:textId="68E9CAEE" w:rsidR="007349AE" w:rsidRPr="007349AE" w:rsidRDefault="007349AE" w:rsidP="007349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CC674C" wp14:editId="3813C142">
            <wp:extent cx="2809875" cy="2009775"/>
            <wp:effectExtent l="0" t="0" r="9525" b="9525"/>
            <wp:docPr id="1" name="Рисунок 1" descr="Прогнозирование на основе временных ря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гнозирование на основе временных ряд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1D120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Рис. 14.1. </w:t>
      </w:r>
      <w:r w:rsidRPr="007349AE"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eastAsia="ru-RU"/>
        </w:rPr>
        <w:t>Прогнозирование на основе временных рядов:</w:t>
      </w:r>
    </w:p>
    <w:p w14:paraId="26B07060" w14:textId="77777777" w:rsidR="007349AE" w:rsidRPr="007349AE" w:rsidRDefault="007349AE" w:rsidP="007349A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1 </w:t>
      </w: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— экспериментальные данные на интервале наблюдения (А);</w:t>
      </w:r>
    </w:p>
    <w:p w14:paraId="59D3CBBF" w14:textId="77777777" w:rsidR="007349AE" w:rsidRPr="007349AE" w:rsidRDefault="007349AE" w:rsidP="007349A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2 </w:t>
      </w:r>
      <w:r w:rsidRPr="007349AE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— тренд; 3 — тренд и сезонная волна; 4 — значение точечного прогноза на интервале упреждения (В); 5 — интервальный прогноз</w:t>
      </w:r>
    </w:p>
    <w:p w14:paraId="2D3C330F" w14:textId="77777777" w:rsidR="007349AE" w:rsidRPr="007349AE" w:rsidRDefault="007349AE" w:rsidP="007349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При этом может быть предложена следующая последовательность расчета:</w:t>
      </w:r>
    </w:p>
    <w:p w14:paraId="797F83AA" w14:textId="77777777" w:rsidR="007349AE" w:rsidRPr="007349AE" w:rsidRDefault="007349AE" w:rsidP="007349A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1. На основе значений временного ряда на </w:t>
      </w:r>
      <w:proofErr w:type="spell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предпрогнозном</w:t>
      </w:r>
      <w:proofErr w:type="spell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периоде (интервале наблюдения) с использованием метода наименьших квадратов определяются коэффициенты уравнения тренда </w:t>
      </w:r>
      <w:proofErr w:type="gram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у,,</w:t>
      </w:r>
      <w:proofErr w:type="gram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видом </w:t>
      </w: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lastRenderedPageBreak/>
        <w:t>которого задаются. Обычно для описания тренда используются полиномы различных порядков, экспоненциальные, степенные функции и т.п.;</w:t>
      </w:r>
    </w:p>
    <w:p w14:paraId="2BEAF9F5" w14:textId="77777777" w:rsidR="007349AE" w:rsidRPr="007349AE" w:rsidRDefault="007349AE" w:rsidP="007349A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2. Для исследования сезонной волны значения тренда исключаются из исходного временного ряда. При наличии сезонной волны определяют коэффициенты уравнения, выбранного для аппроксимации </w:t>
      </w:r>
      <w:proofErr w:type="spellStart"/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v</w:t>
      </w: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vertAlign w:val="subscript"/>
          <w:lang w:eastAsia="ru-RU"/>
        </w:rPr>
        <w:t>t</w:t>
      </w:r>
      <w:proofErr w:type="spellEnd"/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;</w:t>
      </w:r>
    </w:p>
    <w:p w14:paraId="708406BD" w14:textId="77777777" w:rsidR="007349AE" w:rsidRPr="007349AE" w:rsidRDefault="007349AE" w:rsidP="007349A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3. Случайные величины отклонения </w:t>
      </w:r>
      <w:proofErr w:type="spellStart"/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lang w:eastAsia="ru-RU"/>
        </w:rPr>
        <w:t>s</w:t>
      </w:r>
      <w:r w:rsidRPr="007349AE">
        <w:rPr>
          <w:rFonts w:ascii="Times New Roman" w:eastAsia="Times New Roman" w:hAnsi="Times New Roman" w:cs="Times New Roman"/>
          <w:b/>
          <w:bCs/>
          <w:i/>
          <w:iCs/>
          <w:color w:val="646464"/>
          <w:sz w:val="28"/>
          <w:szCs w:val="28"/>
          <w:vertAlign w:val="subscript"/>
          <w:lang w:eastAsia="ru-RU"/>
        </w:rPr>
        <w:t>t</w:t>
      </w:r>
      <w:proofErr w:type="spell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 определяются после исключения из временного ряда значений тренда и сезонной волны на </w:t>
      </w:r>
      <w:proofErr w:type="spell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предпрогнозном</w:t>
      </w:r>
      <w:proofErr w:type="spell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 периоде. Как правило, для описания случайной </w:t>
      </w:r>
      <w:proofErr w:type="gramStart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величины ?</w:t>
      </w:r>
      <w:proofErr w:type="gramEnd"/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, используется нормальный закон распределения;</w:t>
      </w:r>
    </w:p>
    <w:p w14:paraId="14037F97" w14:textId="77777777" w:rsidR="007349AE" w:rsidRPr="007349AE" w:rsidRDefault="007349AE" w:rsidP="007349A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7349AE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4. Для повышения точности прогноза применяются различные методы (дисконтирование, адаптация и др.). Наибольшее распространение в практике расчетов получил метод экспоненциального сглаживания, позволяющий повысить значимость последних уровней временного ряда по сравнению с начальными.</w:t>
      </w:r>
    </w:p>
    <w:p w14:paraId="41840D96" w14:textId="77777777" w:rsidR="00EE00CA" w:rsidRPr="007349AE" w:rsidRDefault="00EE00CA" w:rsidP="007349A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E00CA" w:rsidRPr="00734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42AB8"/>
    <w:multiLevelType w:val="multilevel"/>
    <w:tmpl w:val="13E4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62FD3"/>
    <w:multiLevelType w:val="multilevel"/>
    <w:tmpl w:val="F262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0E09D6"/>
    <w:multiLevelType w:val="multilevel"/>
    <w:tmpl w:val="360A8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220DCD"/>
    <w:multiLevelType w:val="multilevel"/>
    <w:tmpl w:val="2C62F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897283"/>
    <w:multiLevelType w:val="multilevel"/>
    <w:tmpl w:val="AA90E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F319EA"/>
    <w:multiLevelType w:val="multilevel"/>
    <w:tmpl w:val="BAE6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FE5FD7"/>
    <w:multiLevelType w:val="multilevel"/>
    <w:tmpl w:val="2376F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5E1"/>
    <w:rsid w:val="000A55E1"/>
    <w:rsid w:val="007349AE"/>
    <w:rsid w:val="00EE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D3847-0EFB-4910-8244-53B1767F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49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349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9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9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34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49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4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793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2021-10-27T18:05:00Z</dcterms:created>
  <dcterms:modified xsi:type="dcterms:W3CDTF">2021-10-27T18:06:00Z</dcterms:modified>
</cp:coreProperties>
</file>